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3A3670AE"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11</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Pr>
          <w:rFonts w:ascii="Arial" w:hAnsi="Arial" w:cs="Arial"/>
          <w:b/>
          <w:bCs/>
        </w:rPr>
        <w:t>200</w:t>
      </w:r>
      <w:r w:rsidR="00F95CBD">
        <w:rPr>
          <w:rFonts w:ascii="Arial" w:hAnsi="Arial" w:cs="Arial"/>
          <w:b/>
          <w:bCs/>
        </w:rPr>
        <w:t>7103</w:t>
      </w:r>
    </w:p>
    <w:p w14:paraId="78D1E51D" w14:textId="77777777" w:rsidR="004B17E3" w:rsidRPr="00210D4C" w:rsidRDefault="004B17E3" w:rsidP="004B17E3">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August</w:t>
      </w:r>
      <w:r w:rsidRPr="00435F1E">
        <w:rPr>
          <w:rFonts w:ascii="Arial" w:eastAsia="MS Mincho" w:hAnsi="Arial" w:cs="Arial"/>
          <w:b/>
          <w:bCs/>
          <w:lang w:eastAsia="ja-JP"/>
        </w:rPr>
        <w:t xml:space="preserve"> </w:t>
      </w:r>
      <w:r>
        <w:rPr>
          <w:rFonts w:ascii="Arial" w:eastAsia="MS Mincho" w:hAnsi="Arial" w:cs="Arial"/>
          <w:b/>
          <w:bCs/>
          <w:lang w:eastAsia="ja-JP"/>
        </w:rPr>
        <w:t>17</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28</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5DBE3EA2" w:rsidR="00E90E49" w:rsidRPr="00764EBC" w:rsidRDefault="00E90E49" w:rsidP="00311702">
      <w:pPr>
        <w:pStyle w:val="3GPPHeader"/>
      </w:pPr>
      <w:r w:rsidRPr="00764EBC">
        <w:t>Agenda Item:</w:t>
      </w:r>
      <w:r w:rsidRPr="00764EBC">
        <w:tab/>
      </w:r>
      <w:r w:rsidR="004063E9">
        <w:t>8</w:t>
      </w:r>
      <w:r w:rsidR="006A276B">
        <w:t>.</w:t>
      </w:r>
      <w:r w:rsidR="00451B62">
        <w:t>10</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6195F95E" w:rsidR="00531215" w:rsidRPr="00764EBC" w:rsidRDefault="003D3C45" w:rsidP="00311702">
      <w:pPr>
        <w:pStyle w:val="3GPPHeader"/>
      </w:pPr>
      <w:r w:rsidRPr="00764EBC">
        <w:t>Title:</w:t>
      </w:r>
      <w:r w:rsidR="00E90E49" w:rsidRPr="00764EBC">
        <w:tab/>
      </w:r>
      <w:r w:rsidR="004063E9">
        <w:t xml:space="preserve">On </w:t>
      </w:r>
      <w:r w:rsidR="00495F3B">
        <w:t>Timing Advance</w:t>
      </w:r>
      <w:r w:rsidR="004063E9">
        <w:t xml:space="preserve"> </w:t>
      </w:r>
      <w:r w:rsidR="001C0CCA">
        <w:t>in</w:t>
      </w:r>
      <w:r w:rsidR="004063E9">
        <w:t xml:space="preserve"> NTN</w:t>
      </w:r>
      <w:r w:rsidR="005B25EC">
        <w:t xml:space="preserve"> </w:t>
      </w:r>
      <w:r w:rsidR="001C0CCA">
        <w:t>Networks</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7656BD8F" w14:textId="34465CAF" w:rsidR="001E7281" w:rsidRDefault="004063E9" w:rsidP="00B42AE4">
      <w:pPr>
        <w:jc w:val="both"/>
      </w:pPr>
      <w:r>
        <w:t>One of the RAN</w:t>
      </w:r>
      <w:r w:rsidR="00614C18">
        <w:t>1</w:t>
      </w:r>
      <w:r>
        <w:t xml:space="preserve">-lead objectives in the </w:t>
      </w:r>
      <w:r w:rsidR="009C0798">
        <w:t xml:space="preserve">NTN </w:t>
      </w:r>
      <w:r>
        <w:t xml:space="preserve">WID </w:t>
      </w:r>
      <w:r>
        <w:fldChar w:fldCharType="begin"/>
      </w:r>
      <w:r>
        <w:instrText xml:space="preserve"> REF _Ref30442809 \r \h </w:instrText>
      </w:r>
      <w:r>
        <w:fldChar w:fldCharType="separate"/>
      </w:r>
      <w:r w:rsidR="00C3675D">
        <w:t>[1]</w:t>
      </w:r>
      <w:r>
        <w:fldChar w:fldCharType="end"/>
      </w:r>
      <w:r w:rsidR="00C3675D">
        <w:t xml:space="preserve">, </w:t>
      </w:r>
      <w:r w:rsidR="00C3675D">
        <w:fldChar w:fldCharType="begin"/>
      </w:r>
      <w:r w:rsidR="00C3675D">
        <w:instrText xml:space="preserve"> REF _Ref46861923 \r \h </w:instrText>
      </w:r>
      <w:r w:rsidR="00C3675D">
        <w:fldChar w:fldCharType="separate"/>
      </w:r>
      <w:r w:rsidR="00C3675D">
        <w:t>[2]</w:t>
      </w:r>
      <w:r w:rsidR="00C3675D">
        <w:fldChar w:fldCharType="end"/>
      </w:r>
      <w:r>
        <w:t xml:space="preserve"> is</w:t>
      </w:r>
      <w:r w:rsidR="00495F3B">
        <w:t xml:space="preserve"> uplink timing</w:t>
      </w:r>
      <w:r>
        <w:t xml:space="preserve"> enhancements for NTN</w:t>
      </w:r>
      <w:r w:rsidR="00614C18">
        <w:t xml:space="preserve"> which has a direct impact on RAN2</w:t>
      </w:r>
      <w:r>
        <w:t xml:space="preserve">. </w:t>
      </w:r>
      <w:r w:rsidR="009C0798">
        <w:t xml:space="preserve">Some </w:t>
      </w:r>
      <w:r w:rsidR="00495F3B">
        <w:t xml:space="preserve">techniques for uplink timing advance and RACH procedure </w:t>
      </w:r>
      <w:r w:rsidR="009C0798">
        <w:t xml:space="preserve">have been identified during the NR NTN study item phase </w:t>
      </w:r>
      <w:r w:rsidR="009C0798">
        <w:fldChar w:fldCharType="begin"/>
      </w:r>
      <w:r w:rsidR="009C0798">
        <w:instrText xml:space="preserve"> REF _Ref30519541 \r \h </w:instrText>
      </w:r>
      <w:r w:rsidR="009C0798">
        <w:fldChar w:fldCharType="separate"/>
      </w:r>
      <w:r w:rsidR="00C3675D">
        <w:t>[3]</w:t>
      </w:r>
      <w:r w:rsidR="009C0798">
        <w:fldChar w:fldCharType="end"/>
      </w:r>
      <w:r w:rsidR="009C0798">
        <w:t xml:space="preserve">. </w:t>
      </w:r>
    </w:p>
    <w:p w14:paraId="30672A21" w14:textId="77777777" w:rsidR="00EC0D2F" w:rsidRPr="00E75532" w:rsidRDefault="00EC0D2F" w:rsidP="00416D56">
      <w:pPr>
        <w:jc w:val="both"/>
        <w:rPr>
          <w:szCs w:val="20"/>
        </w:rPr>
      </w:pPr>
    </w:p>
    <w:p w14:paraId="05E5CF06" w14:textId="45A05FEC"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 the topics of</w:t>
      </w:r>
      <w:r>
        <w:rPr>
          <w:szCs w:val="20"/>
        </w:rPr>
        <w:t xml:space="preserve"> </w:t>
      </w:r>
      <w:r w:rsidR="004F5A72">
        <w:rPr>
          <w:szCs w:val="20"/>
        </w:rPr>
        <w:t xml:space="preserve">timing advance compensation, timing advance command and RACH enhancement. </w:t>
      </w:r>
    </w:p>
    <w:p w14:paraId="0992D43A" w14:textId="2FAA70CF" w:rsidR="00614C18" w:rsidRPr="00614C18" w:rsidRDefault="00EA5A5B" w:rsidP="00614C18">
      <w:pPr>
        <w:pStyle w:val="Heading1"/>
      </w:pPr>
      <w:r>
        <w:t>Discussion</w:t>
      </w:r>
    </w:p>
    <w:p w14:paraId="4A55F573" w14:textId="4E1E2C2C" w:rsidR="00614C18" w:rsidRDefault="00D96251" w:rsidP="00163AAA">
      <w:pPr>
        <w:pStyle w:val="Heading2"/>
        <w:jc w:val="both"/>
      </w:pPr>
      <w:r>
        <w:t>NTN Timing A</w:t>
      </w:r>
      <w:r w:rsidR="00FD399B">
        <w:t>dvance</w:t>
      </w:r>
      <w:r>
        <w:t xml:space="preserve"> </w:t>
      </w:r>
    </w:p>
    <w:p w14:paraId="164CF718" w14:textId="37FB4202" w:rsidR="00614C18" w:rsidRDefault="00614C18" w:rsidP="00614C18">
      <w:r w:rsidRPr="00614C18">
        <w:t>In [3]</w:t>
      </w:r>
      <w:r>
        <w:t xml:space="preserve">, multiple architectures and configurations for satellite networks have been discussed. These range from transparent to on-board </w:t>
      </w:r>
      <w:r w:rsidR="007833D4">
        <w:t>architectures with a</w:t>
      </w:r>
      <w:r>
        <w:t xml:space="preserve"> GEO, LEO </w:t>
      </w:r>
      <w:r w:rsidR="007833D4">
        <w:t>or</w:t>
      </w:r>
      <w:r>
        <w:t xml:space="preserve"> HAPS</w:t>
      </w:r>
      <w:r w:rsidR="007833D4">
        <w:t xml:space="preserve"> based satellite configuration</w:t>
      </w:r>
      <w:r>
        <w:t>. Each of these configurations yields a different propagation delay due to the vast differences in cell sizes and</w:t>
      </w:r>
      <w:r w:rsidR="009C4A90">
        <w:t>/or</w:t>
      </w:r>
      <w:r>
        <w:t xml:space="preserve"> where the gNB itself is located.</w:t>
      </w:r>
      <w:r w:rsidR="00FD3835">
        <w:t xml:space="preserve"> </w:t>
      </w:r>
      <w:r w:rsidR="009C4A90">
        <w:t xml:space="preserve">Though the values themselves vary per NTN architecture and configuration, </w:t>
      </w:r>
      <w:r w:rsidR="00FD3835">
        <w:t>the full TA</w:t>
      </w:r>
      <w:r w:rsidR="004063B5">
        <w:t xml:space="preserve"> (Timing Advance)</w:t>
      </w:r>
      <w:r w:rsidR="00FD3835">
        <w:t xml:space="preserve"> is calculated as a summation of the common TA and a differential delay. The common TA impacts the PRACH procedures</w:t>
      </w:r>
      <w:r w:rsidR="00C02F5E">
        <w:t xml:space="preserve">, </w:t>
      </w:r>
      <w:r w:rsidR="00FD3835">
        <w:t xml:space="preserve">though the acquisition of this value itself can be done in </w:t>
      </w:r>
      <w:r w:rsidR="00C02F5E">
        <w:t xml:space="preserve">two different </w:t>
      </w:r>
      <w:r w:rsidR="00FD3835">
        <w:t xml:space="preserve">ways as described in [3]. </w:t>
      </w:r>
    </w:p>
    <w:p w14:paraId="70B0D4AF" w14:textId="77777777" w:rsidR="00FD3835" w:rsidRDefault="00FD3835" w:rsidP="00614C18"/>
    <w:p w14:paraId="45A9E5A3" w14:textId="659BC325" w:rsidR="00FD3835" w:rsidRPr="00FD3835" w:rsidRDefault="00FD3835" w:rsidP="00614C18">
      <w:pPr>
        <w:rPr>
          <w:i/>
          <w:iCs/>
        </w:rPr>
      </w:pPr>
      <w:r w:rsidRPr="00FD3835">
        <w:rPr>
          <w:b/>
          <w:bCs/>
          <w:i/>
          <w:iCs/>
          <w:u w:val="single"/>
        </w:rPr>
        <w:t>Observation 1:</w:t>
      </w:r>
      <w:r w:rsidRPr="00FD3835">
        <w:rPr>
          <w:i/>
          <w:iCs/>
        </w:rPr>
        <w:t xml:space="preserve"> The common TA impacts the PRACH procedures. </w:t>
      </w:r>
    </w:p>
    <w:p w14:paraId="21E5B5D5" w14:textId="38B67291" w:rsidR="00163AAA" w:rsidRDefault="00163AAA" w:rsidP="00163AAA">
      <w:pPr>
        <w:pStyle w:val="Heading2"/>
        <w:jc w:val="both"/>
      </w:pPr>
      <w:r>
        <w:t xml:space="preserve">Timing advance </w:t>
      </w:r>
      <w:r w:rsidR="00D14FF8">
        <w:t>compensation</w:t>
      </w:r>
    </w:p>
    <w:p w14:paraId="421736DB" w14:textId="43C5BE41" w:rsidR="00697729" w:rsidRDefault="004B724E" w:rsidP="00A56F4C">
      <w:pPr>
        <w:jc w:val="both"/>
      </w:pPr>
      <w:r>
        <w:t>[3] discusses a couple of options for timing advance acquisition.</w:t>
      </w:r>
      <w:r w:rsidR="00A56F4C">
        <w:t xml:space="preserve"> Using its location and ephemeris data, the UE autonomously can calculate the Full TA. This is called Autonomous TA. In the case where the UE cannot calculate its TA autonomously, it needs a network indicated common TA to be </w:t>
      </w:r>
      <w:r w:rsidR="003D2941">
        <w:t>broadcasted per satellite beam/cell</w:t>
      </w:r>
      <w:r w:rsidR="00A56F4C">
        <w:t xml:space="preserve">. This allows for both kinds of UE (those with autonomous TA and those with network indication to both perform the </w:t>
      </w:r>
      <w:r w:rsidR="007904B3">
        <w:t>initial PRACH transmission</w:t>
      </w:r>
      <w:r w:rsidR="005022C3">
        <w:t>.</w:t>
      </w:r>
    </w:p>
    <w:p w14:paraId="48238A15" w14:textId="77777777" w:rsidR="00697729" w:rsidRDefault="00697729" w:rsidP="00163AAA">
      <w:pPr>
        <w:jc w:val="both"/>
      </w:pPr>
    </w:p>
    <w:p w14:paraId="706412D8" w14:textId="4B4FDA5F" w:rsidR="00916B3D" w:rsidRDefault="00916B3D" w:rsidP="00916B3D">
      <w:pPr>
        <w:jc w:val="both"/>
        <w:rPr>
          <w:i/>
        </w:rPr>
      </w:pPr>
      <w:r w:rsidRPr="001C381A">
        <w:rPr>
          <w:b/>
          <w:i/>
          <w:u w:val="single"/>
        </w:rPr>
        <w:t xml:space="preserve">Proposal </w:t>
      </w:r>
      <w:r>
        <w:rPr>
          <w:b/>
          <w:i/>
          <w:u w:val="single"/>
        </w:rPr>
        <w:t>1</w:t>
      </w:r>
      <w:r w:rsidRPr="001C381A">
        <w:rPr>
          <w:b/>
          <w:i/>
          <w:u w:val="single"/>
        </w:rPr>
        <w:t>:</w:t>
      </w:r>
      <w:r>
        <w:rPr>
          <w:i/>
        </w:rPr>
        <w:t xml:space="preserve"> For UEs with autonomous TA acquisition, the full TA is applied for PRACH transmission. For UEs with net</w:t>
      </w:r>
      <w:r w:rsidR="00A1662D">
        <w:rPr>
          <w:i/>
        </w:rPr>
        <w:t>work indicated TA, the common TA is applied for PRACH transmission</w:t>
      </w:r>
      <w:r w:rsidR="00B562DD">
        <w:rPr>
          <w:i/>
        </w:rPr>
        <w:t xml:space="preserve"> </w:t>
      </w:r>
      <w:r w:rsidR="00526D06">
        <w:rPr>
          <w:i/>
        </w:rPr>
        <w:t>and</w:t>
      </w:r>
      <w:r w:rsidR="00B562DD">
        <w:rPr>
          <w:i/>
        </w:rPr>
        <w:t xml:space="preserve"> is provided to the UE by the network in a broadcasted</w:t>
      </w:r>
      <w:r w:rsidR="00AC436A">
        <w:rPr>
          <w:i/>
        </w:rPr>
        <w:t xml:space="preserve"> manner</w:t>
      </w:r>
      <w:r w:rsidR="004358F5">
        <w:rPr>
          <w:i/>
        </w:rPr>
        <w:t xml:space="preserve">. </w:t>
      </w:r>
    </w:p>
    <w:p w14:paraId="585C84EB" w14:textId="1D52FA1D" w:rsidR="00916B3D" w:rsidRDefault="00916B3D" w:rsidP="00163AAA">
      <w:pPr>
        <w:jc w:val="both"/>
      </w:pPr>
    </w:p>
    <w:p w14:paraId="1351EE0C" w14:textId="730F833C" w:rsidR="00916B3D" w:rsidRDefault="00916B3D" w:rsidP="00163AAA">
      <w:pPr>
        <w:jc w:val="both"/>
      </w:pPr>
      <w:r>
        <w:t>Considering the possible inaccuracy of the self-calculated TA value, additional TA signaling from network to UE is beneficial for TA refinement. This TA command can</w:t>
      </w:r>
      <w:r w:rsidR="00A1662D">
        <w:t xml:space="preserve"> be either in random access response (RAR) or in </w:t>
      </w:r>
      <w:r w:rsidR="005B25EC">
        <w:t xml:space="preserve">a separate </w:t>
      </w:r>
      <w:r w:rsidR="00A1662D">
        <w:t>MAC CE.</w:t>
      </w:r>
      <w:r w:rsidR="00614C18">
        <w:t xml:space="preserve"> For the purpose of this discussion, we prefer to use the </w:t>
      </w:r>
      <w:r w:rsidR="00614C18">
        <w:lastRenderedPageBreak/>
        <w:t>existing mechanism of TA refinement using RAR as already defined by 3GPP [</w:t>
      </w:r>
      <w:r w:rsidR="00131F95">
        <w:t>4</w:t>
      </w:r>
      <w:r w:rsidR="00614C18">
        <w:t>].</w:t>
      </w:r>
      <w:r w:rsidR="00A1662D">
        <w:t xml:space="preserve"> </w:t>
      </w:r>
      <w:r w:rsidR="00614C18">
        <w:t xml:space="preserve">The TA refinement procedure is the same irrespective of the UE using autonomous or network indicated TA. </w:t>
      </w:r>
    </w:p>
    <w:p w14:paraId="74DD44DE" w14:textId="599D47DE" w:rsidR="00931124" w:rsidRDefault="00931124" w:rsidP="00163AAA">
      <w:pPr>
        <w:jc w:val="both"/>
        <w:rPr>
          <w:i/>
        </w:rPr>
      </w:pPr>
    </w:p>
    <w:p w14:paraId="604A5BB6" w14:textId="0B963FD4" w:rsidR="00B562DD" w:rsidRDefault="005B25EC" w:rsidP="00163AAA">
      <w:pPr>
        <w:jc w:val="both"/>
        <w:rPr>
          <w:i/>
        </w:rPr>
      </w:pPr>
      <w:r>
        <w:rPr>
          <w:b/>
          <w:bCs/>
          <w:i/>
          <w:u w:val="single"/>
        </w:rPr>
        <w:t>Proposal 2</w:t>
      </w:r>
      <w:r w:rsidR="00B562DD" w:rsidRPr="00B562DD">
        <w:rPr>
          <w:b/>
          <w:bCs/>
          <w:i/>
          <w:u w:val="single"/>
        </w:rPr>
        <w:t>:</w:t>
      </w:r>
      <w:r w:rsidR="00B562DD">
        <w:rPr>
          <w:iCs/>
        </w:rPr>
        <w:t xml:space="preserve"> </w:t>
      </w:r>
      <w:r w:rsidR="00616BDE" w:rsidRPr="00616BDE">
        <w:rPr>
          <w:i/>
        </w:rPr>
        <w:t>For UEs with autonomous TA acquisition, additional signaling for TA refinement</w:t>
      </w:r>
      <w:r w:rsidR="00616BDE">
        <w:rPr>
          <w:i/>
        </w:rPr>
        <w:t xml:space="preserve"> will use the existing RAR procedure</w:t>
      </w:r>
      <w:r w:rsidR="00B562DD" w:rsidRPr="00616BDE">
        <w:rPr>
          <w:i/>
        </w:rPr>
        <w:t>.</w:t>
      </w:r>
      <w:r w:rsidR="00616BDE">
        <w:rPr>
          <w:i/>
        </w:rPr>
        <w:t xml:space="preserve"> </w:t>
      </w:r>
    </w:p>
    <w:p w14:paraId="0B6E2BC5" w14:textId="77777777" w:rsidR="00614C18" w:rsidRDefault="00614C18" w:rsidP="00163AAA">
      <w:pPr>
        <w:jc w:val="both"/>
        <w:rPr>
          <w:iCs/>
        </w:rPr>
      </w:pPr>
    </w:p>
    <w:p w14:paraId="67B57477" w14:textId="4C68FA65" w:rsidR="00B562DD" w:rsidRPr="00B562DD" w:rsidRDefault="00AC7BD5" w:rsidP="00163AAA">
      <w:pPr>
        <w:jc w:val="both"/>
        <w:rPr>
          <w:iCs/>
        </w:rPr>
      </w:pPr>
      <w:r>
        <w:rPr>
          <w:iCs/>
        </w:rPr>
        <w:t>To support TA indication to</w:t>
      </w:r>
      <w:r w:rsidR="00A1662D" w:rsidRPr="00A1662D">
        <w:rPr>
          <w:iCs/>
        </w:rPr>
        <w:t xml:space="preserve"> UEs</w:t>
      </w:r>
      <w:r>
        <w:rPr>
          <w:iCs/>
        </w:rPr>
        <w:t>, network broadcast</w:t>
      </w:r>
      <w:r w:rsidR="009B6C70">
        <w:rPr>
          <w:iCs/>
        </w:rPr>
        <w:t>s</w:t>
      </w:r>
      <w:r>
        <w:rPr>
          <w:iCs/>
        </w:rPr>
        <w:t xml:space="preserve"> common TA which is calculated based on the distance between </w:t>
      </w:r>
      <w:r w:rsidR="009B6C70">
        <w:rPr>
          <w:iCs/>
        </w:rPr>
        <w:t xml:space="preserve">a </w:t>
      </w:r>
      <w:r>
        <w:rPr>
          <w:iCs/>
        </w:rPr>
        <w:t>reference point and gNB.</w:t>
      </w:r>
      <w:r w:rsidR="009B6C70">
        <w:rPr>
          <w:iCs/>
        </w:rPr>
        <w:t xml:space="preserve"> It was agreed that a single reference point per beam is used as baseline. It is open whether multiple reference points per beam are used for common TA calculation. </w:t>
      </w:r>
      <w:r w:rsidR="001C3919">
        <w:rPr>
          <w:iCs/>
        </w:rPr>
        <w:t>The</w:t>
      </w:r>
      <w:r w:rsidR="009B6C70">
        <w:rPr>
          <w:iCs/>
        </w:rPr>
        <w:t xml:space="preserve"> introduction of multiple reference points </w:t>
      </w:r>
      <w:r w:rsidR="00BC56FA">
        <w:rPr>
          <w:iCs/>
        </w:rPr>
        <w:t xml:space="preserve">seems to </w:t>
      </w:r>
      <w:r w:rsidR="001C3919">
        <w:rPr>
          <w:iCs/>
        </w:rPr>
        <w:t>complicate the system</w:t>
      </w:r>
      <w:r w:rsidR="00614C18">
        <w:rPr>
          <w:iCs/>
        </w:rPr>
        <w:t xml:space="preserve"> both in terms of network having to calculate the TA as well in terms of transmission of the TA to the UEs</w:t>
      </w:r>
      <w:r w:rsidR="001C3919">
        <w:rPr>
          <w:iCs/>
        </w:rPr>
        <w:t xml:space="preserve">. </w:t>
      </w:r>
      <w:r w:rsidR="00BC56FA">
        <w:rPr>
          <w:iCs/>
        </w:rPr>
        <w:t xml:space="preserve">Hence, it is not preferred to introduce multiple reference points per </w:t>
      </w:r>
      <w:r w:rsidR="005A3357">
        <w:rPr>
          <w:iCs/>
        </w:rPr>
        <w:t xml:space="preserve">beam for common TA calculation. </w:t>
      </w:r>
    </w:p>
    <w:p w14:paraId="337D66B7" w14:textId="77777777" w:rsidR="00931124" w:rsidRDefault="00931124" w:rsidP="00163AAA">
      <w:pPr>
        <w:jc w:val="both"/>
        <w:rPr>
          <w:i/>
        </w:rPr>
      </w:pPr>
    </w:p>
    <w:p w14:paraId="2D605335" w14:textId="23485249" w:rsidR="00B562DD" w:rsidRDefault="00931124" w:rsidP="00163AAA">
      <w:pPr>
        <w:jc w:val="both"/>
        <w:rPr>
          <w:i/>
        </w:rPr>
      </w:pPr>
      <w:r w:rsidRPr="001C381A">
        <w:rPr>
          <w:b/>
          <w:i/>
          <w:u w:val="single"/>
        </w:rPr>
        <w:t xml:space="preserve">Proposal </w:t>
      </w:r>
      <w:r w:rsidR="00A1662D">
        <w:rPr>
          <w:b/>
          <w:i/>
          <w:u w:val="single"/>
        </w:rPr>
        <w:t>3</w:t>
      </w:r>
      <w:r w:rsidRPr="001C381A">
        <w:rPr>
          <w:b/>
          <w:i/>
          <w:u w:val="single"/>
        </w:rPr>
        <w:t>:</w:t>
      </w:r>
      <w:r>
        <w:rPr>
          <w:i/>
        </w:rPr>
        <w:t xml:space="preserve"> </w:t>
      </w:r>
      <w:r w:rsidR="00174001">
        <w:rPr>
          <w:i/>
        </w:rPr>
        <w:t>Only one reference point per beam/cell should be used for common TA calculation for ease of implementation in NTN networks</w:t>
      </w:r>
      <w:r w:rsidR="00B562DD">
        <w:rPr>
          <w:i/>
        </w:rPr>
        <w:t>.</w:t>
      </w:r>
      <w:r w:rsidR="00F21409">
        <w:rPr>
          <w:i/>
        </w:rPr>
        <w:t xml:space="preserve"> </w:t>
      </w:r>
    </w:p>
    <w:p w14:paraId="1C8968B8" w14:textId="113A1C87" w:rsidR="00163AAA" w:rsidRDefault="00163AAA" w:rsidP="00163AAA">
      <w:pPr>
        <w:jc w:val="both"/>
      </w:pPr>
    </w:p>
    <w:p w14:paraId="6043317A" w14:textId="0FACFCB6" w:rsidR="004063E9" w:rsidRDefault="00495F3B" w:rsidP="009970CC">
      <w:pPr>
        <w:pStyle w:val="Heading2"/>
        <w:jc w:val="both"/>
      </w:pPr>
      <w:r>
        <w:t xml:space="preserve">Timing advance command </w:t>
      </w:r>
    </w:p>
    <w:p w14:paraId="1A8E05B8" w14:textId="3CEDFC46" w:rsidR="00CF5014" w:rsidRDefault="00E42A57" w:rsidP="009970CC">
      <w:pPr>
        <w:jc w:val="both"/>
      </w:pPr>
      <w:r>
        <w:t>From</w:t>
      </w:r>
      <w:r w:rsidR="008C6996">
        <w:t xml:space="preserve"> </w:t>
      </w:r>
      <w:r w:rsidR="00CF3A15">
        <w:fldChar w:fldCharType="begin"/>
      </w:r>
      <w:r w:rsidR="00CF3A15">
        <w:instrText xml:space="preserve"> REF _Ref30519541 \r \h </w:instrText>
      </w:r>
      <w:r w:rsidR="00CF3A15">
        <w:fldChar w:fldCharType="separate"/>
      </w:r>
      <w:r w:rsidR="00C3675D">
        <w:t>[3]</w:t>
      </w:r>
      <w:r w:rsidR="00CF3A15">
        <w:fldChar w:fldCharType="end"/>
      </w:r>
      <w:r w:rsidR="00CF3A15">
        <w:t xml:space="preserve"> </w:t>
      </w:r>
      <w:r w:rsidR="008C6996">
        <w:t xml:space="preserve">that the maximum differential delay is 10.3 </w:t>
      </w:r>
      <w:proofErr w:type="spellStart"/>
      <w:r w:rsidR="008C6996">
        <w:t>ms</w:t>
      </w:r>
      <w:proofErr w:type="spellEnd"/>
      <w:r w:rsidR="008C6996">
        <w:t xml:space="preserve"> for GEO, 3.12 </w:t>
      </w:r>
      <w:proofErr w:type="spellStart"/>
      <w:r w:rsidR="008C6996">
        <w:t>ms</w:t>
      </w:r>
      <w:proofErr w:type="spellEnd"/>
      <w:r w:rsidR="008C6996">
        <w:t xml:space="preserve"> for LEO with 600 km altitude, and 3.18 </w:t>
      </w:r>
      <w:proofErr w:type="spellStart"/>
      <w:r w:rsidR="008C6996">
        <w:t>ms</w:t>
      </w:r>
      <w:proofErr w:type="spellEnd"/>
      <w:r w:rsidR="008C6996">
        <w:t xml:space="preserve"> for LEO with 1200 km altitude.</w:t>
      </w:r>
      <w:r w:rsidR="00941FF9">
        <w:t xml:space="preserve"> These maximum differential delay </w:t>
      </w:r>
      <w:r>
        <w:t xml:space="preserve">values </w:t>
      </w:r>
      <w:proofErr w:type="gramStart"/>
      <w:r w:rsidR="00941FF9">
        <w:t>exceeds</w:t>
      </w:r>
      <w:proofErr w:type="gramEnd"/>
      <w:r w:rsidR="00941FF9">
        <w:t xml:space="preserve"> the maximum TA value </w:t>
      </w:r>
      <w:r>
        <w:t xml:space="preserve">currently </w:t>
      </w:r>
      <w:r w:rsidR="00941FF9">
        <w:t xml:space="preserve">existing RAR message. Hence, </w:t>
      </w:r>
      <w:r w:rsidR="00E73042">
        <w:t>changes are needed</w:t>
      </w:r>
      <w:r w:rsidR="00941FF9">
        <w:t xml:space="preserve"> for the TA command in RAR.</w:t>
      </w:r>
    </w:p>
    <w:p w14:paraId="0836BB90" w14:textId="77777777" w:rsidR="00941FF9" w:rsidRDefault="00941FF9" w:rsidP="009970CC">
      <w:pPr>
        <w:jc w:val="both"/>
      </w:pPr>
    </w:p>
    <w:p w14:paraId="72370B61" w14:textId="4174692C" w:rsidR="00941FF9" w:rsidRPr="00B03A95" w:rsidRDefault="00941FF9" w:rsidP="00FB7153">
      <w:pPr>
        <w:jc w:val="both"/>
        <w:rPr>
          <w:strike/>
        </w:rPr>
      </w:pPr>
      <w:r w:rsidRPr="001C381A">
        <w:rPr>
          <w:b/>
          <w:i/>
          <w:u w:val="single"/>
        </w:rPr>
        <w:t xml:space="preserve">Proposal </w:t>
      </w:r>
      <w:r w:rsidR="005A3357">
        <w:rPr>
          <w:b/>
          <w:i/>
          <w:u w:val="single"/>
        </w:rPr>
        <w:t>4</w:t>
      </w:r>
      <w:r w:rsidRPr="001C381A">
        <w:rPr>
          <w:b/>
          <w:i/>
          <w:u w:val="single"/>
        </w:rPr>
        <w:t>:</w:t>
      </w:r>
      <w:r>
        <w:rPr>
          <w:i/>
        </w:rPr>
        <w:t xml:space="preserve"> </w:t>
      </w:r>
      <w:r w:rsidR="00FB7153">
        <w:rPr>
          <w:i/>
        </w:rPr>
        <w:t>T</w:t>
      </w:r>
      <w:r w:rsidR="00B03A95">
        <w:rPr>
          <w:i/>
        </w:rPr>
        <w:t>he TA command in RAR</w:t>
      </w:r>
      <w:r w:rsidR="00FB7153">
        <w:rPr>
          <w:i/>
        </w:rPr>
        <w:t xml:space="preserve"> needs to be enhanced to indicate larger TA values.</w:t>
      </w:r>
    </w:p>
    <w:p w14:paraId="35CB991A" w14:textId="5E6A2381" w:rsidR="001F0636" w:rsidRDefault="001F0636" w:rsidP="001F0636">
      <w:pPr>
        <w:jc w:val="both"/>
        <w:rPr>
          <w:i/>
        </w:rPr>
      </w:pPr>
    </w:p>
    <w:p w14:paraId="58CD258F" w14:textId="5B4CCED5" w:rsidR="00D14FF8" w:rsidRDefault="00D14FF8" w:rsidP="00D14FF8">
      <w:pPr>
        <w:pStyle w:val="Heading2"/>
        <w:jc w:val="both"/>
      </w:pPr>
      <w:r>
        <w:t xml:space="preserve">RACH </w:t>
      </w:r>
      <w:r w:rsidR="001B2998">
        <w:t xml:space="preserve">Baseline and </w:t>
      </w:r>
      <w:r>
        <w:t>enhancement</w:t>
      </w:r>
      <w:r w:rsidR="001B2998">
        <w:t>s</w:t>
      </w:r>
      <w:r>
        <w:t xml:space="preserve"> </w:t>
      </w:r>
    </w:p>
    <w:p w14:paraId="0A0124BA" w14:textId="01183290" w:rsidR="001B2998" w:rsidRDefault="00D14FF8" w:rsidP="001F0636">
      <w:pPr>
        <w:jc w:val="both"/>
        <w:rPr>
          <w:iCs/>
        </w:rPr>
      </w:pPr>
      <w:r>
        <w:rPr>
          <w:iCs/>
        </w:rPr>
        <w:t>NTN cell has large differential delay due to large cell size.</w:t>
      </w:r>
      <w:r w:rsidR="001B2998">
        <w:rPr>
          <w:iCs/>
        </w:rPr>
        <w:t xml:space="preserve"> This large delay will make basic procedures take longer than the similar traditional terrestrial procedure thus incurring latencies for user data connection request procedures. </w:t>
      </w:r>
      <w:proofErr w:type="gramStart"/>
      <w:r w:rsidR="001B2998">
        <w:rPr>
          <w:iCs/>
        </w:rPr>
        <w:t>So</w:t>
      </w:r>
      <w:proofErr w:type="gramEnd"/>
      <w:r w:rsidR="001B2998">
        <w:rPr>
          <w:iCs/>
        </w:rPr>
        <w:t xml:space="preserve"> any reduction in procedural steps will ultimately always benefit both the user and the network in terms of latencies. 3GPP has defined a 2-step RACH procedure in Rel-16 </w:t>
      </w:r>
      <w:r w:rsidR="00131F95">
        <w:rPr>
          <w:iCs/>
        </w:rPr>
        <w:t>[5]</w:t>
      </w:r>
      <w:r w:rsidR="00CA1D43">
        <w:rPr>
          <w:iCs/>
        </w:rPr>
        <w:t xml:space="preserve"> </w:t>
      </w:r>
      <w:r w:rsidR="001B2998">
        <w:rPr>
          <w:iCs/>
        </w:rPr>
        <w:t>in order to ensure that wherever applicable and possible RACH delays can be reduced. In these NTN networks, where latency is large 2-step RACH will reduce the additional steps needed leading to various advantages.</w:t>
      </w:r>
    </w:p>
    <w:p w14:paraId="0BD55785" w14:textId="77777777" w:rsidR="001B2998" w:rsidRDefault="001B2998" w:rsidP="001F0636">
      <w:pPr>
        <w:jc w:val="both"/>
        <w:rPr>
          <w:iCs/>
        </w:rPr>
      </w:pPr>
    </w:p>
    <w:p w14:paraId="69BBED4B" w14:textId="14C2B8D8" w:rsidR="006F26E1" w:rsidRPr="00CA1D43" w:rsidRDefault="001B2998" w:rsidP="006F26E1">
      <w:pPr>
        <w:jc w:val="both"/>
        <w:rPr>
          <w:i/>
        </w:rPr>
      </w:pPr>
      <w:r w:rsidRPr="001B2998">
        <w:rPr>
          <w:b/>
          <w:bCs/>
          <w:i/>
          <w:u w:val="single"/>
        </w:rPr>
        <w:t>Proposal 5:</w:t>
      </w:r>
      <w:r w:rsidRPr="001B2998">
        <w:rPr>
          <w:i/>
        </w:rPr>
        <w:t xml:space="preserve"> </w:t>
      </w:r>
      <w:r w:rsidR="00A54509">
        <w:rPr>
          <w:i/>
        </w:rPr>
        <w:t>RAN2 to c</w:t>
      </w:r>
      <w:r w:rsidR="00487499">
        <w:rPr>
          <w:i/>
        </w:rPr>
        <w:t xml:space="preserve">onsider </w:t>
      </w:r>
      <w:r w:rsidRPr="001B2998">
        <w:rPr>
          <w:i/>
        </w:rPr>
        <w:t xml:space="preserve">2-Step RACH </w:t>
      </w:r>
      <w:r w:rsidR="00487499">
        <w:rPr>
          <w:i/>
        </w:rPr>
        <w:t>as</w:t>
      </w:r>
      <w:r w:rsidRPr="001B2998">
        <w:rPr>
          <w:i/>
        </w:rPr>
        <w:t xml:space="preserve"> baseline for all NTN RACH procedures.</w:t>
      </w:r>
    </w:p>
    <w:p w14:paraId="2896E657" w14:textId="2DF29AD0" w:rsidR="00854A60" w:rsidRPr="00A6576F" w:rsidRDefault="009C5A97" w:rsidP="00FB330B">
      <w:pPr>
        <w:pStyle w:val="Heading1"/>
      </w:pPr>
      <w:r w:rsidRPr="00A6576F">
        <w:t>Conclusion</w:t>
      </w:r>
    </w:p>
    <w:p w14:paraId="1C116919" w14:textId="377772B9"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F0636">
        <w:rPr>
          <w:szCs w:val="20"/>
        </w:rPr>
        <w:t>timing advance</w:t>
      </w:r>
      <w:r w:rsidR="009C0798">
        <w:rPr>
          <w:szCs w:val="20"/>
        </w:rPr>
        <w:t xml:space="preserve"> enhancements for NTN. </w:t>
      </w:r>
      <w:r w:rsidR="009C0798">
        <w:t xml:space="preserve">Our </w:t>
      </w:r>
      <w:r w:rsidR="00CA1D43">
        <w:t xml:space="preserve">observations and </w:t>
      </w:r>
      <w:r w:rsidR="009C0798">
        <w:t xml:space="preserve">proposals are as follows: </w:t>
      </w:r>
    </w:p>
    <w:p w14:paraId="30113A67" w14:textId="7D90E7B1" w:rsidR="00CA253C" w:rsidRDefault="00CA253C" w:rsidP="009C0798">
      <w:pPr>
        <w:jc w:val="both"/>
      </w:pPr>
    </w:p>
    <w:p w14:paraId="3B156225" w14:textId="1008D556" w:rsidR="00CA1D43" w:rsidRDefault="00CA1D43" w:rsidP="00CA1D43">
      <w:pPr>
        <w:rPr>
          <w:i/>
          <w:iCs/>
        </w:rPr>
      </w:pPr>
      <w:r w:rsidRPr="00FD3835">
        <w:rPr>
          <w:b/>
          <w:bCs/>
          <w:i/>
          <w:iCs/>
          <w:u w:val="single"/>
        </w:rPr>
        <w:t>Observation 1:</w:t>
      </w:r>
      <w:r w:rsidRPr="00FD3835">
        <w:rPr>
          <w:i/>
          <w:iCs/>
        </w:rPr>
        <w:t xml:space="preserve"> The common TA impacts the PRACH procedures. </w:t>
      </w:r>
    </w:p>
    <w:p w14:paraId="3DED09DA" w14:textId="77777777" w:rsidR="00CA1D43" w:rsidRPr="00CA1D43" w:rsidRDefault="00CA1D43" w:rsidP="00CA1D43">
      <w:pPr>
        <w:rPr>
          <w:i/>
          <w:iCs/>
        </w:rPr>
      </w:pPr>
    </w:p>
    <w:p w14:paraId="00E24855" w14:textId="7278E6A7" w:rsidR="001F0636" w:rsidRDefault="001F0636" w:rsidP="001F0636">
      <w:pPr>
        <w:jc w:val="both"/>
        <w:rPr>
          <w:i/>
        </w:rPr>
      </w:pPr>
      <w:r w:rsidRPr="001C381A">
        <w:rPr>
          <w:b/>
          <w:i/>
          <w:u w:val="single"/>
        </w:rPr>
        <w:t xml:space="preserve">Proposal </w:t>
      </w:r>
      <w:r>
        <w:rPr>
          <w:b/>
          <w:i/>
          <w:u w:val="single"/>
        </w:rPr>
        <w:t>1</w:t>
      </w:r>
      <w:r w:rsidR="00C354B5" w:rsidRPr="00C354B5">
        <w:rPr>
          <w:i/>
        </w:rPr>
        <w:t xml:space="preserve"> </w:t>
      </w:r>
      <w:r w:rsidR="00313772">
        <w:rPr>
          <w:i/>
        </w:rPr>
        <w:t>For UEs with autonomous TA acquisition, the full TA is applied for PRACH transmission. For UEs with network indicated TA, the common TA is applied for PRACH transmission and is provided to the UE by the network in a broadcasted manner</w:t>
      </w:r>
      <w:r w:rsidR="00526D06">
        <w:rPr>
          <w:i/>
        </w:rPr>
        <w:t xml:space="preserve"> </w:t>
      </w:r>
      <w:r>
        <w:rPr>
          <w:i/>
        </w:rPr>
        <w:t xml:space="preserve"> </w:t>
      </w:r>
    </w:p>
    <w:p w14:paraId="3E3B2133" w14:textId="77777777" w:rsidR="001F0636" w:rsidRDefault="001F0636" w:rsidP="001F0636">
      <w:pPr>
        <w:jc w:val="both"/>
        <w:rPr>
          <w:b/>
          <w:i/>
          <w:u w:val="single"/>
        </w:rPr>
      </w:pPr>
    </w:p>
    <w:p w14:paraId="331B291D" w14:textId="7600CC19" w:rsidR="001F0636" w:rsidRDefault="001F0636" w:rsidP="001F0636">
      <w:pPr>
        <w:jc w:val="both"/>
        <w:rPr>
          <w:i/>
        </w:rPr>
      </w:pPr>
      <w:r w:rsidRPr="001C381A">
        <w:rPr>
          <w:b/>
          <w:i/>
          <w:u w:val="single"/>
        </w:rPr>
        <w:t xml:space="preserve">Proposal </w:t>
      </w:r>
      <w:r>
        <w:rPr>
          <w:b/>
          <w:i/>
          <w:u w:val="single"/>
        </w:rPr>
        <w:t>2</w:t>
      </w:r>
      <w:r w:rsidRPr="001C381A">
        <w:rPr>
          <w:b/>
          <w:i/>
          <w:u w:val="single"/>
        </w:rPr>
        <w:t>:</w:t>
      </w:r>
      <w:r>
        <w:rPr>
          <w:i/>
        </w:rPr>
        <w:t xml:space="preserve"> </w:t>
      </w:r>
      <w:r w:rsidR="00616BDE" w:rsidRPr="00616BDE">
        <w:rPr>
          <w:i/>
        </w:rPr>
        <w:t>For UEs with autonomous TA acquisition, additional signaling for TA refinement</w:t>
      </w:r>
      <w:r w:rsidR="00616BDE">
        <w:rPr>
          <w:i/>
        </w:rPr>
        <w:t xml:space="preserve"> will use the existing RAR procedure</w:t>
      </w:r>
      <w:r w:rsidR="0025563C">
        <w:rPr>
          <w:i/>
        </w:rPr>
        <w:t>.</w:t>
      </w:r>
    </w:p>
    <w:p w14:paraId="24DF57F9" w14:textId="77777777" w:rsidR="001F0636" w:rsidRDefault="001F0636" w:rsidP="001F0636">
      <w:pPr>
        <w:jc w:val="both"/>
        <w:rPr>
          <w:i/>
        </w:rPr>
      </w:pPr>
    </w:p>
    <w:p w14:paraId="273EA95A" w14:textId="18B08E2D" w:rsidR="001F0636" w:rsidRDefault="001F0636" w:rsidP="001F0636">
      <w:pPr>
        <w:jc w:val="both"/>
        <w:rPr>
          <w:i/>
        </w:rPr>
      </w:pPr>
      <w:r w:rsidRPr="001C381A">
        <w:rPr>
          <w:b/>
          <w:i/>
          <w:u w:val="single"/>
        </w:rPr>
        <w:t xml:space="preserve">Proposal </w:t>
      </w:r>
      <w:r>
        <w:rPr>
          <w:b/>
          <w:i/>
          <w:u w:val="single"/>
        </w:rPr>
        <w:t>3</w:t>
      </w:r>
      <w:r w:rsidRPr="001C381A">
        <w:rPr>
          <w:b/>
          <w:i/>
          <w:u w:val="single"/>
        </w:rPr>
        <w:t>:</w:t>
      </w:r>
      <w:r>
        <w:rPr>
          <w:i/>
        </w:rPr>
        <w:t xml:space="preserve"> </w:t>
      </w:r>
      <w:r w:rsidR="0025563C">
        <w:rPr>
          <w:i/>
        </w:rPr>
        <w:t>Only one reference point per beam/cell should be used for common TA calculation for ease of implementation in NTN networks.</w:t>
      </w:r>
    </w:p>
    <w:p w14:paraId="3BF79A18" w14:textId="77777777" w:rsidR="001F0636" w:rsidRDefault="001F0636" w:rsidP="009C0798">
      <w:pPr>
        <w:jc w:val="both"/>
      </w:pPr>
    </w:p>
    <w:p w14:paraId="3FDF0A5E" w14:textId="648C0C9E" w:rsidR="00CA1D43" w:rsidRPr="00B03A95" w:rsidRDefault="00CA1D43" w:rsidP="00CA1D43">
      <w:pPr>
        <w:jc w:val="both"/>
        <w:rPr>
          <w:strike/>
        </w:rPr>
      </w:pPr>
      <w:r w:rsidRPr="001C381A">
        <w:rPr>
          <w:b/>
          <w:i/>
          <w:u w:val="single"/>
        </w:rPr>
        <w:t xml:space="preserve">Proposal </w:t>
      </w:r>
      <w:r>
        <w:rPr>
          <w:b/>
          <w:i/>
          <w:u w:val="single"/>
        </w:rPr>
        <w:t>4</w:t>
      </w:r>
      <w:r w:rsidRPr="001C381A">
        <w:rPr>
          <w:b/>
          <w:i/>
          <w:u w:val="single"/>
        </w:rPr>
        <w:t>:</w:t>
      </w:r>
      <w:r>
        <w:rPr>
          <w:i/>
        </w:rPr>
        <w:t xml:space="preserve"> </w:t>
      </w:r>
      <w:r w:rsidR="0025563C">
        <w:rPr>
          <w:i/>
        </w:rPr>
        <w:t>The TA command in RAR needs to be enhanced to indicate larger TA values.</w:t>
      </w:r>
    </w:p>
    <w:p w14:paraId="2D98E637" w14:textId="77777777" w:rsidR="0038217B" w:rsidRDefault="0038217B" w:rsidP="0038217B">
      <w:pPr>
        <w:jc w:val="both"/>
        <w:rPr>
          <w:b/>
          <w:i/>
          <w:u w:val="single"/>
        </w:rPr>
      </w:pPr>
    </w:p>
    <w:p w14:paraId="179DC822" w14:textId="7234C6EC" w:rsidR="00CA1D43" w:rsidRPr="00CA1D43" w:rsidRDefault="00CA1D43" w:rsidP="00CA1D43">
      <w:pPr>
        <w:jc w:val="both"/>
        <w:rPr>
          <w:i/>
        </w:rPr>
      </w:pPr>
      <w:r w:rsidRPr="001B2998">
        <w:rPr>
          <w:b/>
          <w:bCs/>
          <w:i/>
          <w:u w:val="single"/>
        </w:rPr>
        <w:t>Proposal 5:</w:t>
      </w:r>
      <w:r w:rsidRPr="001B2998">
        <w:rPr>
          <w:i/>
        </w:rPr>
        <w:t xml:space="preserve"> </w:t>
      </w:r>
      <w:r w:rsidR="0025563C">
        <w:rPr>
          <w:i/>
        </w:rPr>
        <w:t xml:space="preserve">RAN2 to consider </w:t>
      </w:r>
      <w:r w:rsidR="0025563C" w:rsidRPr="001B2998">
        <w:rPr>
          <w:i/>
        </w:rPr>
        <w:t xml:space="preserve">2-Step RACH </w:t>
      </w:r>
      <w:r w:rsidR="0025563C">
        <w:rPr>
          <w:i/>
        </w:rPr>
        <w:t>as</w:t>
      </w:r>
      <w:r w:rsidR="0025563C" w:rsidRPr="001B2998">
        <w:rPr>
          <w:i/>
        </w:rPr>
        <w:t xml:space="preserve"> baseline for all NTN RACH procedures.</w:t>
      </w:r>
    </w:p>
    <w:p w14:paraId="35D4CBF1" w14:textId="77777777" w:rsidR="0038217B" w:rsidRDefault="0038217B" w:rsidP="000A1967">
      <w:pPr>
        <w:rPr>
          <w:rFonts w:eastAsia="MS Mincho"/>
          <w:sz w:val="22"/>
          <w:szCs w:val="22"/>
          <w:lang w:eastAsia="ja-JP"/>
        </w:rPr>
      </w:pPr>
    </w:p>
    <w:p w14:paraId="2E75F001" w14:textId="77777777" w:rsidR="007E70BB" w:rsidRPr="00A6576F" w:rsidRDefault="005C63AE" w:rsidP="007E70BB">
      <w:pPr>
        <w:pStyle w:val="Heading1"/>
      </w:pPr>
      <w:r w:rsidRPr="00A6576F">
        <w:t>References</w:t>
      </w:r>
    </w:p>
    <w:p w14:paraId="467B8D53" w14:textId="300F9B91" w:rsidR="00A6576F" w:rsidRDefault="004063E9"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61CFCA90" w14:textId="50E014B9" w:rsidR="00C3675D" w:rsidRDefault="00C3675D" w:rsidP="00C3675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6A084FB6" w14:textId="50F17AD7" w:rsidR="009C0798" w:rsidRDefault="009C0798" w:rsidP="009C079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TR 38.821, Solution for NR to support non terrestrial networks (NTN), v. 16.2.0, Dec. 2019.</w:t>
      </w:r>
      <w:bookmarkEnd w:id="4"/>
      <w:bookmarkEnd w:id="5"/>
    </w:p>
    <w:p w14:paraId="382B9602" w14:textId="77777777" w:rsidR="00131F95" w:rsidRDefault="00ED4879"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 xml:space="preserve">3GPP TR 38.321, Medium Access Control </w:t>
      </w:r>
      <w:r w:rsidR="004C0BD7">
        <w:t>(MAC) Protocol Specification, v. 16.1.0, Jul</w:t>
      </w:r>
      <w:r w:rsidR="00131F95">
        <w:t>.</w:t>
      </w:r>
      <w:r w:rsidR="004C0BD7">
        <w:t xml:space="preserve"> 2020.</w:t>
      </w:r>
    </w:p>
    <w:p w14:paraId="74C6E602" w14:textId="0439CAF4" w:rsidR="00131F95" w:rsidRDefault="00131F95"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RP-182894</w:t>
      </w:r>
      <w:r>
        <w:t xml:space="preserve">, </w:t>
      </w:r>
      <w:r w:rsidRPr="00131F95">
        <w:rPr>
          <w:rFonts w:cs="Arial"/>
        </w:rPr>
        <w:t>New work item: 2-step RACH for NR, ZTE, RAN#82</w:t>
      </w:r>
    </w:p>
    <w:p w14:paraId="3AA65526" w14:textId="0E6FDEE6" w:rsidR="00131F95" w:rsidRDefault="00131F95" w:rsidP="00131F95">
      <w:pPr>
        <w:overflowPunct w:val="0"/>
        <w:autoSpaceDE w:val="0"/>
        <w:autoSpaceDN w:val="0"/>
        <w:adjustRightInd w:val="0"/>
        <w:spacing w:before="100" w:beforeAutospacing="1" w:after="120"/>
        <w:ind w:left="562"/>
        <w:jc w:val="both"/>
        <w:textAlignment w:val="baseline"/>
      </w:pPr>
    </w:p>
    <w:sectPr w:rsidR="00131F95"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FFF66" w14:textId="77777777" w:rsidR="00303666" w:rsidRDefault="00303666">
      <w:r>
        <w:separator/>
      </w:r>
    </w:p>
  </w:endnote>
  <w:endnote w:type="continuationSeparator" w:id="0">
    <w:p w14:paraId="7934C141" w14:textId="77777777" w:rsidR="00303666" w:rsidRDefault="00303666">
      <w:r>
        <w:continuationSeparator/>
      </w:r>
    </w:p>
  </w:endnote>
  <w:endnote w:type="continuationNotice" w:id="1">
    <w:p w14:paraId="6CA20A0D" w14:textId="77777777" w:rsidR="00303666" w:rsidRDefault="003036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DDEC99" w14:textId="77777777" w:rsidR="00303666" w:rsidRDefault="00303666">
      <w:r>
        <w:separator/>
      </w:r>
    </w:p>
  </w:footnote>
  <w:footnote w:type="continuationSeparator" w:id="0">
    <w:p w14:paraId="317A61F0" w14:textId="77777777" w:rsidR="00303666" w:rsidRDefault="00303666">
      <w:r>
        <w:continuationSeparator/>
      </w:r>
    </w:p>
  </w:footnote>
  <w:footnote w:type="continuationNotice" w:id="1">
    <w:p w14:paraId="4BF05ACF" w14:textId="77777777" w:rsidR="00303666" w:rsidRDefault="003036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9"/>
  </w:num>
  <w:num w:numId="4">
    <w:abstractNumId w:val="10"/>
  </w:num>
  <w:num w:numId="5">
    <w:abstractNumId w:val="6"/>
  </w:num>
  <w:num w:numId="6">
    <w:abstractNumId w:val="12"/>
  </w:num>
  <w:num w:numId="7">
    <w:abstractNumId w:val="17"/>
  </w:num>
  <w:num w:numId="8">
    <w:abstractNumId w:val="7"/>
  </w:num>
  <w:num w:numId="9">
    <w:abstractNumId w:val="14"/>
  </w:num>
  <w:num w:numId="10">
    <w:abstractNumId w:val="0"/>
  </w:num>
  <w:num w:numId="11">
    <w:abstractNumId w:val="19"/>
  </w:num>
  <w:num w:numId="12">
    <w:abstractNumId w:val="2"/>
  </w:num>
  <w:num w:numId="13">
    <w:abstractNumId w:val="16"/>
  </w:num>
  <w:num w:numId="14">
    <w:abstractNumId w:val="11"/>
  </w:num>
  <w:num w:numId="15">
    <w:abstractNumId w:val="20"/>
  </w:num>
  <w:num w:numId="16">
    <w:abstractNumId w:val="21"/>
  </w:num>
  <w:num w:numId="17">
    <w:abstractNumId w:val="5"/>
  </w:num>
  <w:num w:numId="18">
    <w:abstractNumId w:val="18"/>
  </w:num>
  <w:num w:numId="19">
    <w:abstractNumId w:val="8"/>
  </w:num>
  <w:num w:numId="20">
    <w:abstractNumId w:val="4"/>
  </w:num>
  <w:num w:numId="21">
    <w:abstractNumId w:val="15"/>
  </w:num>
  <w:num w:numId="2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666"/>
    <w:rsid w:val="0030501F"/>
    <w:rsid w:val="00305075"/>
    <w:rsid w:val="003051A7"/>
    <w:rsid w:val="00305473"/>
    <w:rsid w:val="00306F4A"/>
    <w:rsid w:val="003072CB"/>
    <w:rsid w:val="00307BA1"/>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710"/>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8F5"/>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499"/>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2C3"/>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69C"/>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23"/>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586"/>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BE5"/>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4031"/>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200"/>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D8D"/>
    <w:rsid w:val="00A55B22"/>
    <w:rsid w:val="00A55B28"/>
    <w:rsid w:val="00A5629A"/>
    <w:rsid w:val="00A56798"/>
    <w:rsid w:val="00A56F4C"/>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2288"/>
    <w:rsid w:val="00C35447"/>
    <w:rsid w:val="00C354B5"/>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77DDA"/>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352"/>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251"/>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042"/>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879"/>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409"/>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TotalTime>
  <Pages>3</Pages>
  <Words>898</Words>
  <Characters>5121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 Inc</cp:lastModifiedBy>
  <cp:revision>4</cp:revision>
  <cp:lastPrinted>2020-01-28T01:17:00Z</cp:lastPrinted>
  <dcterms:created xsi:type="dcterms:W3CDTF">2020-08-06T16:52:00Z</dcterms:created>
  <dcterms:modified xsi:type="dcterms:W3CDTF">2020-08-06T16:58:00Z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